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highlight w:val="yellow"/>
        </w:rPr>
      </w:pPr>
      <w:r w:rsidDel="00000000" w:rsidR="00000000" w:rsidRPr="00000000">
        <w:rPr>
          <w:highlight w:val="yellow"/>
          <w:rtl w:val="0"/>
        </w:rPr>
        <w:t xml:space="preserve">[Today’s Date (Month day, year)]</w:t>
      </w:r>
    </w:p>
    <w:p w:rsidR="00000000" w:rsidDel="00000000" w:rsidP="00000000" w:rsidRDefault="00000000" w:rsidRPr="00000000" w14:paraId="00000003">
      <w:pPr>
        <w:rPr>
          <w:highlight w:val="yellow"/>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To: Customers of </w:t>
      </w:r>
      <w:r w:rsidDel="00000000" w:rsidR="00000000" w:rsidRPr="00000000">
        <w:rPr>
          <w:highlight w:val="yellow"/>
          <w:rtl w:val="0"/>
        </w:rPr>
        <w:t xml:space="preserve">[Your Company Name]</w:t>
      </w:r>
      <w:r w:rsidDel="00000000" w:rsidR="00000000" w:rsidRPr="00000000">
        <w:rPr>
          <w:rtl w:val="0"/>
        </w:rPr>
        <w:t xml:space="preserve">:</w:t>
      </w:r>
    </w:p>
    <w:p w:rsidR="00000000" w:rsidDel="00000000" w:rsidP="00000000" w:rsidRDefault="00000000" w:rsidRPr="00000000" w14:paraId="00000005">
      <w:pPr>
        <w:rPr>
          <w:highlight w:val="yellow"/>
        </w:rPr>
      </w:pPr>
      <w:r w:rsidDel="00000000" w:rsidR="00000000" w:rsidRPr="00000000">
        <w:rPr>
          <w:rtl w:val="0"/>
        </w:rPr>
      </w:r>
    </w:p>
    <w:p w:rsidR="00000000" w:rsidDel="00000000" w:rsidP="00000000" w:rsidRDefault="00000000" w:rsidRPr="00000000" w14:paraId="00000006">
      <w:pPr>
        <w:rPr>
          <w:b w:val="1"/>
          <w:bCs w:val="1"/>
          <w:highlight w:val="yellow"/>
        </w:rPr>
      </w:pPr>
      <w:r w:rsidDel="00000000" w:rsidR="00000000" w:rsidRPr="00000000">
        <w:rPr>
          <w:b w:val="1"/>
          <w:bCs w:val="1"/>
          <w:rtl w:val="0"/>
        </w:rPr>
        <w:t xml:space="preserve">Re: Additional communication related to </w:t>
      </w:r>
      <w:r w:rsidDel="00000000" w:rsidR="00000000" w:rsidRPr="00000000">
        <w:rPr>
          <w:b w:val="1"/>
          <w:bCs w:val="1"/>
          <w:highlight w:val="yellow"/>
          <w:rtl w:val="0"/>
        </w:rPr>
        <w:t xml:space="preserve">[Your Company Name]</w:t>
      </w:r>
      <w:r w:rsidDel="00000000" w:rsidR="00000000" w:rsidRPr="00000000">
        <w:rPr>
          <w:b w:val="1"/>
          <w:bCs w:val="1"/>
          <w:rtl w:val="0"/>
        </w:rPr>
        <w:t xml:space="preserve">’s Report on Controls Placed in Operation as of </w:t>
      </w:r>
      <w:r w:rsidDel="00000000" w:rsidR="00000000" w:rsidRPr="00000000">
        <w:rPr>
          <w:b w:val="1"/>
          <w:bCs w:val="1"/>
          <w:highlight w:val="yellow"/>
          <w:rtl w:val="0"/>
        </w:rPr>
        <w:t xml:space="preserve">[Last SOC 2 Issuance Date]</w:t>
      </w:r>
    </w:p>
    <w:p w:rsidR="00000000" w:rsidDel="00000000" w:rsidP="00000000" w:rsidRDefault="00000000" w:rsidRPr="00000000" w14:paraId="00000007">
      <w:pPr>
        <w:rPr>
          <w:highlight w:val="yellow"/>
        </w:rPr>
      </w:pPr>
      <w:r w:rsidDel="00000000" w:rsidR="00000000" w:rsidRPr="00000000">
        <w:rPr>
          <w:rtl w:val="0"/>
        </w:rPr>
      </w:r>
    </w:p>
    <w:p w:rsidR="00000000" w:rsidDel="00000000" w:rsidP="00000000" w:rsidRDefault="00000000" w:rsidRPr="00000000" w14:paraId="00000008">
      <w:pPr>
        <w:rPr>
          <w:highlight w:val="yellow"/>
        </w:rPr>
      </w:pPr>
      <w:r w:rsidDel="00000000" w:rsidR="00000000" w:rsidRPr="00000000">
        <w:rPr>
          <w:rtl w:val="0"/>
        </w:rPr>
        <w:t xml:space="preserve">&lt;</w:t>
      </w:r>
      <w:r w:rsidDel="00000000" w:rsidR="00000000" w:rsidRPr="00000000">
        <w:rPr>
          <w:rtl w:val="0"/>
        </w:rPr>
        <w:t xml:space="preserve">To whom it may concern&gt; </w:t>
      </w:r>
      <w:r w:rsidDel="00000000" w:rsidR="00000000" w:rsidRPr="00000000">
        <w:rPr>
          <w:b w:val="1"/>
          <w:bCs w:val="1"/>
          <w:rtl w:val="0"/>
        </w:rPr>
        <w:t xml:space="preserve">OR</w:t>
      </w:r>
      <w:r w:rsidDel="00000000" w:rsidR="00000000" w:rsidRPr="00000000">
        <w:rPr>
          <w:rtl w:val="0"/>
        </w:rPr>
        <w:t xml:space="preserve"> &lt;Customers of </w:t>
      </w:r>
      <w:r w:rsidDel="00000000" w:rsidR="00000000" w:rsidRPr="00000000">
        <w:rPr>
          <w:highlight w:val="yellow"/>
          <w:rtl w:val="0"/>
        </w:rPr>
        <w:t xml:space="preserve">[Your Company Name]</w:t>
      </w:r>
      <w:r w:rsidDel="00000000" w:rsidR="00000000" w:rsidRPr="00000000">
        <w:rPr>
          <w:rtl w:val="0"/>
        </w:rPr>
        <w:t xml:space="preserve">&gt;, </w:t>
      </w:r>
      <w:r w:rsidDel="00000000" w:rsidR="00000000" w:rsidRPr="00000000">
        <w:rPr>
          <w:rtl w:val="0"/>
        </w:rPr>
      </w:r>
    </w:p>
    <w:p w:rsidR="00000000" w:rsidDel="00000000" w:rsidP="00000000" w:rsidRDefault="00000000" w:rsidRPr="00000000" w14:paraId="00000009">
      <w:pPr>
        <w:spacing w:after="240" w:before="240" w:lineRule="auto"/>
        <w:rPr/>
      </w:pPr>
      <w:r w:rsidDel="00000000" w:rsidR="00000000" w:rsidRPr="00000000">
        <w:rPr>
          <w:highlight w:val="yellow"/>
          <w:rtl w:val="0"/>
        </w:rPr>
        <w:t xml:space="preserve">[Your Company Name]</w:t>
      </w:r>
      <w:r w:rsidDel="00000000" w:rsidR="00000000" w:rsidRPr="00000000">
        <w:rPr>
          <w:rtl w:val="0"/>
        </w:rPr>
        <w:t xml:space="preserve"> recognizes the need to maintain an appropriate internal control environment and report on the effectiveness of, as well as material changes to, its system of internal control. This letter confirms that based on our records, and to the best of our knowledge, for the period </w:t>
      </w:r>
      <w:r w:rsidDel="00000000" w:rsidR="00000000" w:rsidRPr="00000000">
        <w:rPr>
          <w:highlight w:val="yellow"/>
          <w:rtl w:val="0"/>
        </w:rPr>
        <w:t xml:space="preserve">[Last SOC 2 PeriodEnd Date]</w:t>
      </w:r>
      <w:r w:rsidDel="00000000" w:rsidR="00000000" w:rsidRPr="00000000">
        <w:rPr>
          <w:rtl w:val="0"/>
        </w:rPr>
        <w:t xml:space="preserve"> through </w:t>
      </w:r>
      <w:r w:rsidDel="00000000" w:rsidR="00000000" w:rsidRPr="00000000">
        <w:rPr>
          <w:highlight w:val="yellow"/>
          <w:rtl w:val="0"/>
        </w:rPr>
        <w:t xml:space="preserve">[Today’s date]</w:t>
      </w:r>
      <w:r w:rsidDel="00000000" w:rsidR="00000000" w:rsidRPr="00000000">
        <w:rPr>
          <w:rtl w:val="0"/>
        </w:rPr>
        <w:t xml:space="preserve">, we are not aware of any material changes to the system of internal control provided by </w:t>
      </w:r>
      <w:r w:rsidDel="00000000" w:rsidR="00000000" w:rsidRPr="00000000">
        <w:rPr>
          <w:highlight w:val="yellow"/>
          <w:rtl w:val="0"/>
        </w:rPr>
        <w:t xml:space="preserve">[Your Company Name]</w:t>
      </w:r>
      <w:r w:rsidDel="00000000" w:rsidR="00000000" w:rsidRPr="00000000">
        <w:rPr>
          <w:rtl w:val="0"/>
        </w:rPr>
        <w:t xml:space="preserve">, nor has anything come to our attention that we believe would impact the conclusions reached in the SOC 2 Type 2 report. </w:t>
      </w:r>
    </w:p>
    <w:p w:rsidR="00000000" w:rsidDel="00000000" w:rsidP="00000000" w:rsidRDefault="00000000" w:rsidRPr="00000000" w14:paraId="0000000A">
      <w:pPr>
        <w:spacing w:after="240" w:before="240" w:lineRule="auto"/>
        <w:rPr/>
      </w:pPr>
      <w:r w:rsidDel="00000000" w:rsidR="00000000" w:rsidRPr="00000000">
        <w:rPr>
          <w:rtl w:val="0"/>
        </w:rPr>
        <w:t xml:space="preserve">In order to conclude upon the design effectiveness of internal controls at </w:t>
      </w:r>
      <w:r w:rsidDel="00000000" w:rsidR="00000000" w:rsidRPr="00000000">
        <w:rPr>
          <w:highlight w:val="yellow"/>
          <w:rtl w:val="0"/>
        </w:rPr>
        <w:t xml:space="preserve">[Your Company Name]</w:t>
      </w:r>
      <w:r w:rsidDel="00000000" w:rsidR="00000000" w:rsidRPr="00000000">
        <w:rPr>
          <w:rtl w:val="0"/>
        </w:rPr>
        <w:t xml:space="preserve">, customers should also request and read the SOC 2 Type 2 report. This letter is not intended to be a substitute for the SOC 2 Type 2 reports, or to provide customers with a certification of </w:t>
      </w:r>
      <w:r w:rsidDel="00000000" w:rsidR="00000000" w:rsidRPr="00000000">
        <w:rPr>
          <w:highlight w:val="yellow"/>
          <w:rtl w:val="0"/>
        </w:rPr>
        <w:t xml:space="preserve">[Your Company Name]</w:t>
      </w:r>
      <w:r w:rsidDel="00000000" w:rsidR="00000000" w:rsidRPr="00000000">
        <w:rPr>
          <w:rtl w:val="0"/>
        </w:rPr>
        <w:t xml:space="preserve">’s internal control, or to suggest to customers that </w:t>
      </w:r>
      <w:r w:rsidDel="00000000" w:rsidR="00000000" w:rsidRPr="00000000">
        <w:rPr>
          <w:highlight w:val="yellow"/>
          <w:rtl w:val="0"/>
        </w:rPr>
        <w:t xml:space="preserve">[Your Company Name]</w:t>
      </w:r>
      <w:r w:rsidDel="00000000" w:rsidR="00000000" w:rsidRPr="00000000">
        <w:rPr>
          <w:rtl w:val="0"/>
        </w:rPr>
        <w:t xml:space="preserve"> has performed a separate evaluation of its controls for the purposes of producing this letter.</w:t>
        <w:tab/>
        <w:tab/>
      </w:r>
    </w:p>
    <w:p w:rsidR="00000000" w:rsidDel="00000000" w:rsidP="00000000" w:rsidRDefault="00000000" w:rsidRPr="00000000" w14:paraId="0000000B">
      <w:pPr>
        <w:spacing w:after="240" w:before="240" w:lineRule="auto"/>
        <w:rPr/>
      </w:pPr>
      <w:r w:rsidDel="00000000" w:rsidR="00000000" w:rsidRPr="00000000">
        <w:rPr>
          <w:rtl w:val="0"/>
        </w:rPr>
        <w:t xml:space="preserve">Sincerely, </w:t>
      </w:r>
    </w:p>
    <w:p w:rsidR="00000000" w:rsidDel="00000000" w:rsidP="00000000" w:rsidRDefault="00000000" w:rsidRPr="00000000" w14:paraId="0000000C">
      <w:pPr>
        <w:spacing w:after="240" w:before="240" w:lineRule="auto"/>
        <w:rPr>
          <w:sz w:val="28"/>
          <w:szCs w:val="28"/>
          <w:highlight w:val="yellow"/>
        </w:rPr>
      </w:pPr>
      <w:r w:rsidDel="00000000" w:rsidR="00000000" w:rsidRPr="00000000">
        <w:rPr>
          <w:sz w:val="28"/>
          <w:szCs w:val="28"/>
          <w:highlight w:val="yellow"/>
          <w:rtl w:val="0"/>
        </w:rPr>
        <w:t xml:space="preserve">[Signature]</w:t>
      </w:r>
    </w:p>
    <w:p w:rsidR="00000000" w:rsidDel="00000000" w:rsidP="00000000" w:rsidRDefault="00000000" w:rsidRPr="00000000" w14:paraId="0000000D">
      <w:pPr>
        <w:spacing w:after="240" w:before="240" w:lineRule="auto"/>
        <w:rPr>
          <w:highlight w:val="yellow"/>
        </w:rPr>
      </w:pPr>
      <w:r w:rsidDel="00000000" w:rsidR="00000000" w:rsidRPr="00000000">
        <w:rPr>
          <w:highlight w:val="yellow"/>
          <w:rtl w:val="0"/>
        </w:rPr>
        <w:t xml:space="preserve">[Your Name]</w:t>
      </w:r>
    </w:p>
    <w:p w:rsidR="00000000" w:rsidDel="00000000" w:rsidP="00000000" w:rsidRDefault="00000000" w:rsidRPr="00000000" w14:paraId="0000000E">
      <w:pPr>
        <w:spacing w:after="240" w:before="240" w:lineRule="auto"/>
        <w:rPr>
          <w:i w:val="1"/>
          <w:iCs w:val="1"/>
          <w:highlight w:val="yellow"/>
        </w:rPr>
      </w:pPr>
      <w:r w:rsidDel="00000000" w:rsidR="00000000" w:rsidRPr="00000000">
        <w:rPr>
          <w:i w:val="1"/>
          <w:iCs w:val="1"/>
          <w:highlight w:val="yellow"/>
          <w:rtl w:val="0"/>
        </w:rPr>
        <w:t xml:space="preserve">[Your Role]</w:t>
      </w:r>
    </w:p>
    <w:p w:rsidR="00000000" w:rsidDel="00000000" w:rsidP="00000000" w:rsidRDefault="00000000" w:rsidRPr="00000000" w14:paraId="0000000F">
      <w:pPr>
        <w:spacing w:after="240" w:before="240" w:lineRule="auto"/>
        <w:rPr/>
      </w:pPr>
      <w:r w:rsidDel="00000000" w:rsidR="00000000" w:rsidRPr="00000000">
        <w:rPr>
          <w:rtl w:val="0"/>
        </w:rPr>
        <w:tab/>
        <w:tab/>
        <w:tab/>
        <w:tab/>
      </w:r>
    </w:p>
    <w:p w:rsidR="00000000" w:rsidDel="00000000" w:rsidP="00000000" w:rsidRDefault="00000000" w:rsidRPr="00000000" w14:paraId="00000010">
      <w:pPr>
        <w:spacing w:after="240" w:before="240" w:lineRule="auto"/>
        <w:rPr/>
      </w:pPr>
      <w:r w:rsidDel="00000000" w:rsidR="00000000" w:rsidRPr="00000000">
        <w:rPr>
          <w:rtl w:val="0"/>
        </w:rPr>
        <w:tab/>
        <w:tab/>
        <w:tab/>
      </w:r>
    </w:p>
    <w:p w:rsidR="00000000" w:rsidDel="00000000" w:rsidP="00000000" w:rsidRDefault="00000000" w:rsidRPr="00000000" w14:paraId="00000011">
      <w:pPr>
        <w:spacing w:after="240" w:before="240" w:lineRule="auto"/>
        <w:rPr/>
      </w:pPr>
      <w:r w:rsidDel="00000000" w:rsidR="00000000" w:rsidRPr="00000000">
        <w:rPr>
          <w:rtl w:val="0"/>
        </w:rPr>
        <w:tab/>
        <w:tab/>
      </w:r>
    </w:p>
    <w:p w:rsidR="00000000" w:rsidDel="00000000" w:rsidP="00000000" w:rsidRDefault="00000000" w:rsidRPr="00000000" w14:paraId="00000012">
      <w:pPr>
        <w:spacing w:after="240" w:before="240" w:lineRule="auto"/>
        <w:rPr/>
      </w:pP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3">
    <w:pPr>
      <w:jc w:val="right"/>
      <w:rPr>
        <w:sz w:val="30"/>
        <w:szCs w:val="30"/>
        <w:highlight w:val="yellow"/>
      </w:rPr>
    </w:pPr>
    <w:r w:rsidDel="00000000" w:rsidR="00000000" w:rsidRPr="00000000">
      <w:rPr>
        <w:sz w:val="30"/>
        <w:szCs w:val="30"/>
        <w:highlight w:val="yellow"/>
        <w:rtl w:val="0"/>
      </w:rPr>
      <w:t xml:space="preserve">[Your Company Logo &amp; Letterhead]</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